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CEFBE" w14:textId="77777777" w:rsidR="00432DA3" w:rsidRPr="00432DA3" w:rsidRDefault="00432DA3" w:rsidP="00432DA3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Times" w:hAnsi="Times" w:cs="Times"/>
          <w:noProof w:val="0"/>
          <w:sz w:val="28"/>
          <w:szCs w:val="28"/>
          <w:lang w:val="en-US"/>
        </w:rPr>
      </w:pPr>
    </w:p>
    <w:p w14:paraId="3565F9E1" w14:textId="77777777" w:rsidR="00432DA3" w:rsidRPr="00432DA3" w:rsidRDefault="00432DA3" w:rsidP="00432DA3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" w:hAnsi="Times" w:cs="Times"/>
          <w:noProof w:val="0"/>
          <w:sz w:val="28"/>
          <w:szCs w:val="28"/>
          <w:lang w:val="en-US"/>
        </w:rPr>
      </w:pPr>
      <w:r w:rsidRPr="00432DA3">
        <w:rPr>
          <w:rFonts w:ascii="Arial" w:hAnsi="Arial" w:cs="Arial"/>
          <w:b/>
          <w:bCs/>
          <w:noProof w:val="0"/>
          <w:sz w:val="28"/>
          <w:szCs w:val="28"/>
          <w:lang w:val="en-US"/>
        </w:rPr>
        <w:t>RÉSUMÉ DES ARRÊTS DE LA COUR SUPÉRIEURE DES COMPTES ET DU CONTENTIEUX ADMINISTRATIF</w:t>
      </w:r>
    </w:p>
    <w:p w14:paraId="24300CE0" w14:textId="1CDEBF8B" w:rsidR="00432DA3" w:rsidRPr="0044090E" w:rsidRDefault="0044090E" w:rsidP="00432DA3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44090E"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Affaire relative a la demande de décharge du sieur Jacky Lumarque ex-Coordonnateur de la Commission Présidentielle dénommée Groupe de Travail sur l’Éducation et la Formation (GTEF) pour la période allant</w:t>
      </w:r>
      <w:r w:rsidR="00447373" w:rsidRPr="0044090E"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</w:t>
      </w:r>
      <w:r w:rsidRPr="0044090E"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de 2008 à </w:t>
      </w:r>
      <w:r w:rsidR="00432DA3" w:rsidRPr="0044090E"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2010</w:t>
      </w:r>
    </w:p>
    <w:p w14:paraId="626AA293" w14:textId="77777777" w:rsidR="00432DA3" w:rsidRPr="00432DA3" w:rsidRDefault="00432DA3" w:rsidP="00432DA3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noProof w:val="0"/>
          <w:sz w:val="28"/>
          <w:szCs w:val="28"/>
          <w:lang w:val="en-US"/>
        </w:rPr>
      </w:pPr>
      <w:r w:rsidRPr="00432DA3">
        <w:rPr>
          <w:rFonts w:ascii="Arial" w:hAnsi="Arial" w:cs="Arial"/>
          <w:b/>
          <w:bCs/>
          <w:noProof w:val="0"/>
          <w:sz w:val="28"/>
          <w:szCs w:val="28"/>
          <w:lang w:val="en-US"/>
        </w:rPr>
        <w:t>ARRÊT DU 3 JUIN 2015</w:t>
      </w:r>
    </w:p>
    <w:p w14:paraId="2FEBB9E5" w14:textId="12A980F2" w:rsidR="00432DA3" w:rsidRPr="00432DA3" w:rsidRDefault="00432DA3" w:rsidP="00432DA3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Times" w:hAnsi="Times" w:cs="Times"/>
          <w:noProof w:val="0"/>
          <w:sz w:val="28"/>
          <w:szCs w:val="28"/>
          <w:lang w:val="en-US"/>
        </w:rPr>
      </w:pPr>
      <w:r w:rsidRPr="00432DA3">
        <w:rPr>
          <w:rFonts w:ascii="Arial" w:hAnsi="Arial" w:cs="Arial"/>
          <w:noProof w:val="0"/>
          <w:sz w:val="28"/>
          <w:szCs w:val="28"/>
          <w:lang w:val="en-US"/>
        </w:rPr>
        <w:t>Cette décision du trois (3) juin deux mille quinze (2015) rendue en audience ordinaire et publique par la Cour</w:t>
      </w:r>
      <w:r w:rsidR="00C01C1A">
        <w:rPr>
          <w:rFonts w:ascii="Arial" w:hAnsi="Arial" w:cs="Arial"/>
          <w:noProof w:val="0"/>
          <w:sz w:val="28"/>
          <w:szCs w:val="28"/>
          <w:lang w:val="en-US"/>
        </w:rPr>
        <w:t>,</w:t>
      </w:r>
      <w:r w:rsidRPr="00432DA3">
        <w:rPr>
          <w:rFonts w:ascii="Arial" w:hAnsi="Arial" w:cs="Arial"/>
          <w:noProof w:val="0"/>
          <w:sz w:val="28"/>
          <w:szCs w:val="28"/>
          <w:lang w:val="en-US"/>
        </w:rPr>
        <w:t xml:space="preserve"> siégeant en ses attributions financières, sanctionne la demande de décharge adressée par le sieur Jacky Lumarque à la CSC/CA re</w:t>
      </w:r>
      <w:r w:rsidR="00C01C1A">
        <w:rPr>
          <w:rFonts w:ascii="Arial" w:hAnsi="Arial" w:cs="Arial"/>
          <w:noProof w:val="0"/>
          <w:sz w:val="28"/>
          <w:szCs w:val="28"/>
          <w:lang w:val="en-US"/>
        </w:rPr>
        <w:t>lative à sa gestion en tant qu’e</w:t>
      </w:r>
      <w:r w:rsidRPr="00432DA3">
        <w:rPr>
          <w:rFonts w:ascii="Arial" w:hAnsi="Arial" w:cs="Arial"/>
          <w:noProof w:val="0"/>
          <w:sz w:val="28"/>
          <w:szCs w:val="28"/>
          <w:lang w:val="en-US"/>
        </w:rPr>
        <w:t xml:space="preserve">x-coordonnateur de la Commission Présidentielle dénommée Groupe de travail sur l’Éducation et la Formation (GTEF). </w:t>
      </w:r>
    </w:p>
    <w:p w14:paraId="01474D87" w14:textId="0956D894" w:rsidR="00432DA3" w:rsidRPr="00432DA3" w:rsidRDefault="00432DA3" w:rsidP="00432DA3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Times" w:hAnsi="Times" w:cs="Times"/>
          <w:noProof w:val="0"/>
          <w:sz w:val="28"/>
          <w:szCs w:val="28"/>
          <w:lang w:val="en-US"/>
        </w:rPr>
      </w:pPr>
      <w:r w:rsidRPr="00432DA3">
        <w:rPr>
          <w:rFonts w:ascii="Arial" w:hAnsi="Arial" w:cs="Arial"/>
          <w:noProof w:val="0"/>
          <w:sz w:val="28"/>
          <w:szCs w:val="28"/>
          <w:lang w:val="en-US"/>
        </w:rPr>
        <w:t>La Cour a fait droit à cette requête en formant une commission de vérificateurs chargée d’apurer les comptes du demandeur qui a été nommé par arrêté présidentiel pour la période</w:t>
      </w:r>
      <w:r w:rsidR="00C01C1A">
        <w:rPr>
          <w:rFonts w:ascii="Arial" w:hAnsi="Arial" w:cs="Arial"/>
          <w:noProof w:val="0"/>
          <w:sz w:val="28"/>
          <w:szCs w:val="28"/>
          <w:lang w:val="en-US"/>
        </w:rPr>
        <w:t xml:space="preserve"> allant de</w:t>
      </w:r>
      <w:r w:rsidRPr="00432DA3">
        <w:rPr>
          <w:rFonts w:ascii="Arial" w:hAnsi="Arial" w:cs="Arial"/>
          <w:noProof w:val="0"/>
          <w:sz w:val="28"/>
          <w:szCs w:val="28"/>
          <w:lang w:val="en-US"/>
        </w:rPr>
        <w:t xml:space="preserve"> 2008</w:t>
      </w:r>
      <w:r w:rsidR="00C01C1A">
        <w:rPr>
          <w:rFonts w:ascii="Arial" w:hAnsi="Arial" w:cs="Arial"/>
          <w:noProof w:val="0"/>
          <w:sz w:val="28"/>
          <w:szCs w:val="28"/>
          <w:lang w:val="en-US"/>
        </w:rPr>
        <w:t xml:space="preserve"> à </w:t>
      </w:r>
      <w:r w:rsidRPr="00432DA3">
        <w:rPr>
          <w:rFonts w:ascii="Arial" w:hAnsi="Arial" w:cs="Arial"/>
          <w:noProof w:val="0"/>
          <w:sz w:val="28"/>
          <w:szCs w:val="28"/>
          <w:lang w:val="en-US"/>
        </w:rPr>
        <w:t xml:space="preserve">2010. </w:t>
      </w:r>
    </w:p>
    <w:p w14:paraId="2775E486" w14:textId="77777777" w:rsidR="00432DA3" w:rsidRPr="00432DA3" w:rsidRDefault="00432DA3" w:rsidP="00432DA3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Times" w:hAnsi="Times" w:cs="Times"/>
          <w:noProof w:val="0"/>
          <w:sz w:val="28"/>
          <w:szCs w:val="28"/>
          <w:lang w:val="en-US"/>
        </w:rPr>
      </w:pPr>
      <w:r w:rsidRPr="00432DA3">
        <w:rPr>
          <w:rFonts w:ascii="Arial" w:hAnsi="Arial" w:cs="Arial"/>
          <w:noProof w:val="0"/>
          <w:sz w:val="28"/>
          <w:szCs w:val="28"/>
          <w:lang w:val="en-US"/>
        </w:rPr>
        <w:t xml:space="preserve">L’affaire évoquée à l’audience ordinaire et publique du mercredi 3 juin 2015 a été retenue par l’auditorat et le greffier, sur demande du Président du collège de jugement, a donné lecture du rapport de vérification. </w:t>
      </w:r>
    </w:p>
    <w:p w14:paraId="70CCB029" w14:textId="255670E3" w:rsidR="00432DA3" w:rsidRPr="00432DA3" w:rsidRDefault="00432DA3" w:rsidP="00432DA3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Times" w:hAnsi="Times" w:cs="Times"/>
          <w:noProof w:val="0"/>
          <w:sz w:val="28"/>
          <w:szCs w:val="28"/>
          <w:lang w:val="en-US"/>
        </w:rPr>
      </w:pPr>
      <w:r w:rsidRPr="00432DA3">
        <w:rPr>
          <w:rFonts w:ascii="Arial" w:hAnsi="Arial" w:cs="Arial"/>
          <w:noProof w:val="0"/>
          <w:sz w:val="28"/>
          <w:szCs w:val="28"/>
          <w:lang w:val="en-US"/>
        </w:rPr>
        <w:t xml:space="preserve">Selon les conclusions de la commission qui a essuyé maintes difficultés pour pénétrer au Palais </w:t>
      </w:r>
      <w:r w:rsidR="00E50C58">
        <w:rPr>
          <w:rFonts w:ascii="Arial" w:hAnsi="Arial" w:cs="Arial"/>
          <w:noProof w:val="0"/>
          <w:sz w:val="28"/>
          <w:szCs w:val="28"/>
          <w:lang w:val="en-US"/>
        </w:rPr>
        <w:t xml:space="preserve">national </w:t>
      </w:r>
      <w:r w:rsidRPr="00432DA3">
        <w:rPr>
          <w:rFonts w:ascii="Arial" w:hAnsi="Arial" w:cs="Arial"/>
          <w:noProof w:val="0"/>
          <w:sz w:val="28"/>
          <w:szCs w:val="28"/>
          <w:lang w:val="en-US"/>
        </w:rPr>
        <w:t xml:space="preserve">et collecter des données, aucun fonds n’a été mis à la disposition du GTEF. Il s’ensuit qu’elle n’a pu se prononcer sur le cas et a référé les honorables juges au Ministère de l’Économie et des Finances pour des informations plus précises. </w:t>
      </w:r>
    </w:p>
    <w:p w14:paraId="778F052C" w14:textId="77777777" w:rsidR="00432DA3" w:rsidRPr="00432DA3" w:rsidRDefault="00432DA3" w:rsidP="00432DA3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Times" w:hAnsi="Times" w:cs="Times"/>
          <w:noProof w:val="0"/>
          <w:sz w:val="28"/>
          <w:szCs w:val="28"/>
          <w:lang w:val="en-US"/>
        </w:rPr>
      </w:pPr>
      <w:r w:rsidRPr="00432DA3">
        <w:rPr>
          <w:rFonts w:ascii="Arial" w:hAnsi="Arial" w:cs="Arial"/>
          <w:noProof w:val="0"/>
          <w:sz w:val="28"/>
          <w:szCs w:val="28"/>
          <w:lang w:val="en-US"/>
        </w:rPr>
        <w:t xml:space="preserve">La Cour, ayant juridiction sur les comptables de droit comme sur les </w:t>
      </w:r>
      <w:r w:rsidRPr="00432DA3">
        <w:rPr>
          <w:rFonts w:ascii="Arial" w:hAnsi="Arial" w:cs="Arial"/>
          <w:noProof w:val="0"/>
          <w:sz w:val="28"/>
          <w:szCs w:val="28"/>
          <w:lang w:val="en-US"/>
        </w:rPr>
        <w:lastRenderedPageBreak/>
        <w:t xml:space="preserve">comptables de fait, a décidé de connaitre de cette affaire d’autant qu’elle est recevable en la forme. </w:t>
      </w:r>
    </w:p>
    <w:p w14:paraId="44C65D59" w14:textId="77777777" w:rsidR="00432DA3" w:rsidRPr="00432DA3" w:rsidRDefault="00432DA3" w:rsidP="00432DA3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Times" w:hAnsi="Times" w:cs="Times"/>
          <w:noProof w:val="0"/>
          <w:sz w:val="28"/>
          <w:szCs w:val="28"/>
          <w:lang w:val="en-US"/>
        </w:rPr>
      </w:pPr>
      <w:r w:rsidRPr="00432DA3">
        <w:rPr>
          <w:rFonts w:ascii="Arial" w:hAnsi="Arial" w:cs="Arial"/>
          <w:noProof w:val="0"/>
          <w:sz w:val="28"/>
          <w:szCs w:val="28"/>
          <w:lang w:val="en-US"/>
        </w:rPr>
        <w:t xml:space="preserve">En effet, le demandeur s’est conformé aux exigences légales de la saisine et a assujetti son action aux conditions nécessaires portant sur le droit, la qualité et l’intérêt... </w:t>
      </w:r>
    </w:p>
    <w:p w14:paraId="08F7FC9F" w14:textId="654BA36E" w:rsidR="00432DA3" w:rsidRPr="00432DA3" w:rsidRDefault="00432DA3" w:rsidP="00432DA3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Times" w:hAnsi="Times" w:cs="Times"/>
          <w:noProof w:val="0"/>
          <w:sz w:val="28"/>
          <w:szCs w:val="28"/>
          <w:lang w:val="en-US"/>
        </w:rPr>
      </w:pPr>
      <w:r w:rsidRPr="00432DA3">
        <w:rPr>
          <w:rFonts w:ascii="Arial" w:hAnsi="Arial" w:cs="Arial"/>
          <w:noProof w:val="0"/>
          <w:sz w:val="28"/>
          <w:szCs w:val="28"/>
          <w:lang w:val="en-US"/>
        </w:rPr>
        <w:t>Les faits de la cause, appert le rapport de la commission de vérification qui fait foi jusqu’à inscription de faux et tous autres élém</w:t>
      </w:r>
      <w:r w:rsidR="00C10C45">
        <w:rPr>
          <w:rFonts w:ascii="Arial" w:hAnsi="Arial" w:cs="Arial"/>
          <w:noProof w:val="0"/>
          <w:sz w:val="28"/>
          <w:szCs w:val="28"/>
          <w:lang w:val="en-US"/>
        </w:rPr>
        <w:t>ents probants, ont établi que M</w:t>
      </w:r>
      <w:r w:rsidRPr="00432DA3">
        <w:rPr>
          <w:rFonts w:ascii="Arial" w:hAnsi="Arial" w:cs="Arial"/>
          <w:noProof w:val="0"/>
          <w:sz w:val="28"/>
          <w:szCs w:val="28"/>
          <w:lang w:val="en-US"/>
        </w:rPr>
        <w:t xml:space="preserve">. Jacky Lumarque n’a pas eu à gérer des fonds publics au cours de son mandat à la tête du Groupe de Travail sur l’Éducation et la Formation (GTEF). </w:t>
      </w:r>
    </w:p>
    <w:p w14:paraId="2CA318B5" w14:textId="5121ECFB" w:rsidR="00432DA3" w:rsidRPr="00432DA3" w:rsidRDefault="00432DA3" w:rsidP="00432DA3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Times" w:hAnsi="Times" w:cs="Times"/>
          <w:noProof w:val="0"/>
          <w:sz w:val="28"/>
          <w:szCs w:val="28"/>
          <w:lang w:val="en-US"/>
        </w:rPr>
      </w:pPr>
      <w:r w:rsidRPr="00432DA3">
        <w:rPr>
          <w:rFonts w:ascii="Arial" w:hAnsi="Arial" w:cs="Arial"/>
          <w:noProof w:val="0"/>
          <w:sz w:val="28"/>
          <w:szCs w:val="28"/>
          <w:lang w:val="en-US"/>
        </w:rPr>
        <w:t xml:space="preserve">La Cour, sur les conclusions non conformes de l’Auditorat, après en avoir délibéré </w:t>
      </w:r>
      <w:r w:rsidR="00C10C45">
        <w:rPr>
          <w:rFonts w:ascii="Arial" w:hAnsi="Arial" w:cs="Arial"/>
          <w:noProof w:val="0"/>
          <w:sz w:val="28"/>
          <w:szCs w:val="28"/>
          <w:lang w:val="en-US"/>
        </w:rPr>
        <w:t>au vœu de la loi, déclare que M</w:t>
      </w:r>
      <w:r w:rsidRPr="00432DA3">
        <w:rPr>
          <w:rFonts w:ascii="Arial" w:hAnsi="Arial" w:cs="Arial"/>
          <w:noProof w:val="0"/>
          <w:sz w:val="28"/>
          <w:szCs w:val="28"/>
          <w:lang w:val="en-US"/>
        </w:rPr>
        <w:t xml:space="preserve">. Jacky Lumarque n’avait pas été comptable de deniers publics en sa qualité de Coordonnateur de la Commission Présidentielle et ordonne la levée de toute éventuelle hypothèque sur ses biens. </w:t>
      </w:r>
    </w:p>
    <w:p w14:paraId="07F7B365" w14:textId="1E43C711" w:rsidR="00432DA3" w:rsidRPr="00432DA3" w:rsidRDefault="00644AB7" w:rsidP="00432DA3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Times" w:hAnsi="Times" w:cs="Times"/>
          <w:noProof w:val="0"/>
          <w:sz w:val="28"/>
          <w:szCs w:val="28"/>
          <w:lang w:val="en-US"/>
        </w:rPr>
      </w:pPr>
      <w:r>
        <w:rPr>
          <w:rFonts w:ascii="Arial" w:hAnsi="Arial" w:cs="Arial"/>
          <w:noProof w:val="0"/>
          <w:sz w:val="28"/>
          <w:szCs w:val="28"/>
          <w:lang w:val="en-US"/>
        </w:rPr>
        <w:t>Le</w:t>
      </w:r>
      <w:r w:rsidR="00432DA3" w:rsidRPr="00432DA3">
        <w:rPr>
          <w:rFonts w:ascii="Arial" w:hAnsi="Arial" w:cs="Arial"/>
          <w:noProof w:val="0"/>
          <w:sz w:val="28"/>
          <w:szCs w:val="28"/>
          <w:lang w:val="en-US"/>
        </w:rPr>
        <w:t xml:space="preserve"> collège de jugement </w:t>
      </w:r>
      <w:r>
        <w:rPr>
          <w:rFonts w:ascii="Arial" w:hAnsi="Arial" w:cs="Arial"/>
          <w:noProof w:val="0"/>
          <w:sz w:val="28"/>
          <w:szCs w:val="28"/>
          <w:lang w:val="en-US"/>
        </w:rPr>
        <w:t xml:space="preserve">était compose de </w:t>
      </w:r>
      <w:r w:rsidR="00432DA3" w:rsidRPr="00432DA3">
        <w:rPr>
          <w:rFonts w:ascii="Arial" w:hAnsi="Arial" w:cs="Arial"/>
          <w:noProof w:val="0"/>
          <w:sz w:val="28"/>
          <w:szCs w:val="28"/>
          <w:lang w:val="en-US"/>
        </w:rPr>
        <w:t>Fritz Robert ST PAUL, Saint Juste MOMPREVIL et Jean Ariel JOSEPH</w:t>
      </w:r>
      <w:r>
        <w:rPr>
          <w:rFonts w:ascii="Arial" w:hAnsi="Arial" w:cs="Arial"/>
          <w:noProof w:val="0"/>
          <w:sz w:val="28"/>
          <w:szCs w:val="28"/>
          <w:lang w:val="en-US"/>
        </w:rPr>
        <w:t>,</w:t>
      </w:r>
      <w:bookmarkStart w:id="0" w:name="_GoBack"/>
      <w:bookmarkEnd w:id="0"/>
      <w:r w:rsidR="00432DA3" w:rsidRPr="00432DA3">
        <w:rPr>
          <w:rFonts w:ascii="Arial" w:hAnsi="Arial" w:cs="Arial"/>
          <w:noProof w:val="0"/>
          <w:sz w:val="28"/>
          <w:szCs w:val="28"/>
          <w:lang w:val="en-US"/>
        </w:rPr>
        <w:t xml:space="preserve"> respectivement Président et membres. </w:t>
      </w:r>
    </w:p>
    <w:p w14:paraId="44A9E2C9" w14:textId="77777777" w:rsidR="00A337A7" w:rsidRPr="00432DA3" w:rsidRDefault="00A337A7" w:rsidP="00432DA3">
      <w:pPr>
        <w:jc w:val="both"/>
        <w:rPr>
          <w:sz w:val="28"/>
          <w:szCs w:val="28"/>
        </w:rPr>
      </w:pPr>
    </w:p>
    <w:sectPr w:rsidR="00A337A7" w:rsidRPr="00432DA3" w:rsidSect="005256A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A3"/>
    <w:rsid w:val="001615D9"/>
    <w:rsid w:val="00432DA3"/>
    <w:rsid w:val="0044090E"/>
    <w:rsid w:val="00447373"/>
    <w:rsid w:val="00644AB7"/>
    <w:rsid w:val="00A337A7"/>
    <w:rsid w:val="00C01C1A"/>
    <w:rsid w:val="00C10C45"/>
    <w:rsid w:val="00E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E3D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2206</Characters>
  <Application>Microsoft Macintosh Word</Application>
  <DocSecurity>0</DocSecurity>
  <Lines>18</Lines>
  <Paragraphs>5</Paragraphs>
  <ScaleCrop>false</ScaleCrop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2017-08-02T18:18:00Z</dcterms:created>
  <dcterms:modified xsi:type="dcterms:W3CDTF">2017-08-29T19:46:00Z</dcterms:modified>
</cp:coreProperties>
</file>